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8BE6" w14:textId="73A350BF" w:rsidR="00DA13A8" w:rsidRPr="00B8353A" w:rsidRDefault="00B8353A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p w14:paraId="430217A4" w14:textId="49952189" w:rsidR="00A41825" w:rsidRPr="00814695" w:rsidRDefault="00A41825" w:rsidP="00D9548A">
      <w:pPr>
        <w:rPr>
          <w:rFonts w:asciiTheme="minorHAnsi" w:hAnsiTheme="minorHAnsi"/>
          <w:b/>
          <w:bCs/>
          <w:sz w:val="44"/>
          <w:szCs w:val="44"/>
        </w:rPr>
      </w:pPr>
      <w:r w:rsidRPr="00814695">
        <w:rPr>
          <w:rFonts w:asciiTheme="minorHAnsi" w:hAnsiTheme="minorHAnsi"/>
          <w:b/>
          <w:bCs/>
          <w:sz w:val="44"/>
          <w:szCs w:val="44"/>
        </w:rPr>
        <w:t xml:space="preserve">Wymagania edukacyjne </w:t>
      </w:r>
    </w:p>
    <w:p w14:paraId="68F8FA06" w14:textId="4BD926B0" w:rsidR="00A41825" w:rsidRPr="00814695" w:rsidRDefault="00A41825" w:rsidP="00D9548A">
      <w:pPr>
        <w:rPr>
          <w:rFonts w:asciiTheme="minorHAnsi" w:hAnsiTheme="minorHAnsi"/>
          <w:b/>
          <w:bCs/>
          <w:sz w:val="44"/>
          <w:szCs w:val="44"/>
        </w:rPr>
      </w:pPr>
      <w:r w:rsidRPr="00814695">
        <w:rPr>
          <w:rFonts w:asciiTheme="minorHAnsi" w:hAnsiTheme="minorHAnsi"/>
          <w:b/>
          <w:bCs/>
          <w:sz w:val="44"/>
          <w:szCs w:val="44"/>
        </w:rPr>
        <w:t>Język angielski</w:t>
      </w:r>
    </w:p>
    <w:p w14:paraId="049B0164" w14:textId="4E55AE51" w:rsidR="00A41825" w:rsidRPr="00814695" w:rsidRDefault="00A41825" w:rsidP="00D9548A">
      <w:pPr>
        <w:rPr>
          <w:rFonts w:asciiTheme="minorHAnsi" w:hAnsiTheme="minorHAnsi"/>
          <w:b/>
          <w:bCs/>
          <w:sz w:val="44"/>
          <w:szCs w:val="44"/>
        </w:rPr>
      </w:pPr>
      <w:r w:rsidRPr="00814695">
        <w:rPr>
          <w:rFonts w:asciiTheme="minorHAnsi" w:hAnsiTheme="minorHAnsi"/>
          <w:b/>
          <w:bCs/>
          <w:sz w:val="44"/>
          <w:szCs w:val="44"/>
        </w:rPr>
        <w:t>Klasa VII</w:t>
      </w: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przeważnie poprawnie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podaje wymagane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 got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 is/There are.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odnośnie danych osobowych, wyglądu zewnętrznego, cech charakteru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Uzyskuje i przekazuje informacje odnośnie danych osobowych, wyglądu zewnętrznego, cech charakteru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uzyskuje i przekazuje informacje odnośnie danych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i bezbłędnie lub niemal bezbłędnie uzyskuje i przekazuje informacje odnośnie danych osobowych,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bezbłędnie. przekazuje w języku polskim lub angielskim informacje sformułowane w języku angielskim, jak również przekazuje w 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lastRenderedPageBreak/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Mimo pomocy, z trudnością rozpoznaje związki między poszczególnymi częściami tekstu oraz </w:t>
            </w:r>
            <w:r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47F4FB5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Czasem popełniając błędy, rozpoznaje związki między poszczególnymi częściami tekstu oraz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58D5FBA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23E0FD8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6A1E276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Opisuje swoje upodobania dotyczące prac domowych.,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Z trudem, popełniając liczne błędy pisze list z 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pisze list z opisem domu dziadków.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Pisze list z opisem domu dziadków, drobne błędy na ogół nie zaburzają komunikacji.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Swobodnie, stosując urozmaicone słownictwo i struktury pisze list z opisem domu dziadków.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Swobodnie i bezbłędnie, stosując bogate słownictwo i struktury pisze list z opisem domu dziadków.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polskim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wybrane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podaje wybrane czasowniki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Continuous,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Phrasal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wymagane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czasowniki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 verbs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proste informacje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tworzy proste wypowiedzi ustne: opisuje szkołę, jej pomieszczenia oraz przybory szkolne, przedstawia fakty odnosząc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pewnym trudem tworzy proste wypowiedzi ustne: opisuje szkołę, jej pomieszczenia oraz przybory szkolne,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ogół niezaburzające komunikacji: opisuje szkołę, jej pomieszczenia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ustne: opisuje szkołę, jej pomieszczenia oraz przybory szkolne;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–ed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–ing.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popełniając liczne błędy zaburzające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czasem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9" w:type="dxa"/>
          </w:tcPr>
          <w:p w14:paraId="25A0D1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często zaburzające komunikację, nieudolnie tworzy bardzo proste wypowiedzi pisemne: przedstawia fakty z teraźniejszości i przeszłości dotyczące pracy wykonywanej przez różne osoby;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plany dotyczące pracy 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5B5BAA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komunikację, tworzy bardzo proste wypowiedzi pisemne: przedstawia fakty z teraźniejszości i przeszłości dotyczące pracy wykonywanej przez różne osoby; przedstawia intencje i plany dotyczące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dokonuje wpisu na blogu odnosząc się do swojego wymarzonego zawodu oraz pracy w czasie wakacji.</w:t>
            </w:r>
          </w:p>
        </w:tc>
        <w:tc>
          <w:tcPr>
            <w:tcW w:w="2469" w:type="dxa"/>
          </w:tcPr>
          <w:p w14:paraId="3212D03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przedstawia fakty z teraźniejszości i przeszłości dotyczące pracy wykonywanej przez różne osoby; przedstawia intencje i plany dotyczące pracy w czasie wakacji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 w zasadzie nie zakłócające komunikacji,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6819074D" w14:textId="051F09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przyszłego zawodu; opisuje swoje upodobania odnośnie zawodów; wyraża i uzasadnia opinie na temat zajęć i 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czasie wakacji oraz przyszłego zawodu; opisuje swoje upodobania odnośnie zawodów; wyraża i uzasadnia opinie na temat zajęć i warunków pracy charakterystycznych dla rożnych zawodów, a także pracy uczniów w czasie wakacji.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dokonuje wpisu na blogu na temat wymarzonego zawodu oraz 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pracy.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4CB7A46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różnych zawodów i związanych z nimi czynności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EF1FE5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różnych zawodów i związanych z nimi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czynności oraz 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0F876E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różnych zawodów i związanych z nimi czynności oraz warunków pracy;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  <w:tc>
          <w:tcPr>
            <w:tcW w:w="2470" w:type="dxa"/>
          </w:tcPr>
          <w:p w14:paraId="256C1529" w14:textId="0F5656B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warunków pracy; wyraża swoją opinię na temat różnych zawodów oraz pracy dorywczej, pyta o 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relacje ze znajomymi, </w:t>
            </w:r>
            <w:r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trudem rozróżnia rzeczowniki policzalne i niepoliczalne oraz słabo zna zasady tworzenia liczby mnogiej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członków rodziny, czynności życia codziennego, form spędzania czasu wolnego.</w:t>
            </w:r>
          </w:p>
          <w:p w14:paraId="7DA6B190" w14:textId="7372ABBE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rozróżnia rzeczowniki policzalne i niepoliczalne oraz zna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członków rodziny, czynności życia codziennego, form spędzania czasu wolnego.</w:t>
            </w:r>
          </w:p>
          <w:p w14:paraId="235AB720" w14:textId="62F5BBAC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rzeczowniki policzalne i niepoliczalne oraz zna zasady tworzenia liczby mnogiej rzeczowników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członków rodziny, czynności życia codziennego, form spędzania czasu wolnego.</w:t>
            </w:r>
          </w:p>
          <w:p w14:paraId="661C61B5" w14:textId="02D9023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rzeczowniki policzalne i niepoliczalne oraz zna zasady tworzenia liczby mnogiej rzeczowników policzalnych,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0E097D8D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ozróżnia rzeczowniki policzalne i niepoliczalne oraz zna zasady tworzenia liczby mnogiej rzeczowników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a/an, some, any,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 lot of, much, many, (a) little, (a) few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zakłócające komunikację błędy: opisuje członków rodziny i przyjaciół; przedstawia fakty dotyczące rodziny i przyjaciół, sposobów spędzania wolnego czasu,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pewną pomocą tworzy proste wypowiedzi ustne, czasem popełniając błędy częściowo zaburzające komunikację: opisuje członków rodziny i przyjaciół; przedstawia fakty dotyczące rodziny i przyjaciół, sposobów spędzania wolnego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niezaburzające komunikacji błędy: opisuje członków rodziny i przyjaciół; przedstawia fakty dotyczące rodziny i przyjaciół, sposobów spędzania wolnego czasu,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stosując urozmaicone słownictwo tworzy proste i złożone wypowiedzi ustne: opisuje członków rodziny i przyjaciół; przedstawia fakty dotyczące rodziny i przyjaciół, sposobów spędzania wolnego czasu, a także obchodzenia świąt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stosuje słownictwo opisujące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Słabo zna i nieudolnie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181EAFE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Continuous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artykułów spożywczych, smaków, posiłków oraz czynności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opisujących ich przygotowanie.</w:t>
            </w:r>
          </w:p>
          <w:p w14:paraId="3F05D070" w14:textId="236BAE69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40BFF0D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niemal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Poprawnie 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opisujących ich przygotowanie.</w:t>
            </w:r>
          </w:p>
          <w:p w14:paraId="1E895447" w14:textId="6390FFEA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posługuje się spójnikami: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 going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will/won’t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Continuous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going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2ADAC72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blędy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62C5AD6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2269C9C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3C17C8F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7DBAF99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D2A58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128B966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59F8970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054FCA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="00C10B4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żywieniowych,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D7E400A" w14:textId="1314393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dania, sposób przygotowywania posiłków oraz lokale gastronomiczne; przedstawia fakty z teraźniejszości i przeszłości odnosząc się do przygotowywania i serwowania posiłków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21DFA82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wypowiedzi 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1FD0C36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44228AC5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pisemne: 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7134A4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opisuje dania, sposób przygotowywania posiłków oraz lokale 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AF36D8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informacje i wyjaśnienia odnośnie spożywania i przygotowywania posiłków; wyraża swoje upodobania, pragnienia oraz opinię na temat różnych potraw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457E9AC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informacje i wyjaśnienia odnośnie spożywania i przygotowywania posiłków; wyraża swoje upodobania, pragnienia oraz opinię na temat różnych potraw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36A9DEF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uzyskuje i przekazuje informacje i wyjaśnienia odnośnie spożywania i przygotowywania 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6F42650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wyjaśnienia odnośnie spożywania i przygotowywania posiłków; wyraża swoje upodobania, pragnienia oraz opinię na temat różnych potraw oraz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1A806E8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informacje i wyjaśnienia odnośnie spożywania i przygotowywania 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lastRenderedPageBreak/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 Simple, Past Simple, Future Simple i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 w14:paraId="58B2246B" w14:textId="7F3FFF8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sklepów i towarów.</w:t>
            </w:r>
          </w:p>
          <w:p w14:paraId="58F6BCCF" w14:textId="636E69F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="00CA7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="00CA73A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sklepów i towarów.</w:t>
            </w:r>
          </w:p>
          <w:p w14:paraId="1FB8524B" w14:textId="137F183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0051E54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 nouns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Present Simple, Past Simple, Future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Present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bezosobowymi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popełniając błędy częściowo zakłócające komunikację, tworzy bardzo proste wypowiedzi pisemne: opowiada o czynnościach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krótkie wypowiedzi pisemne: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robieniem zakupów i 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sklepie; wyraża swoje 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podtrzymuje rozmowę, prosząc o powtórzenie; uzyskuje oraz przekazuje informacje i wyjaśnienia odnośnie robienia zakupów i korzystania z usług; proponuje, przyjmuje i odrzuca propozycje, prowadzi dialogi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sklepie; wyraża swoje 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prowadzi dialogi w 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podtrzymuje rozmowę, prosząc o powtórzenie; uzyskuje oraz przekazuje informacje i wyjaśnienia odnośnie robienia zakupów i korzystania z usług; proponuje, przyjmuje i odrzuca propozycje, prowadzi dialogi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podtrzymuje rozmowę, prosząc o powtórzenie; uzyskuje oraz przekazuje informacje i wyjaśnienia odnośnie robienia zakupów i korzystania z usług; proponuje, przyjmuje i odrzuca propozycje,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prowadzi dialogi w 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p w14:paraId="33707693" w14:textId="77777777" w:rsidR="00DA13A8" w:rsidRPr="00B8353A" w:rsidRDefault="00DA13A8" w:rsidP="00533189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B8B" w14:textId="77777777" w:rsidR="00BE4DD3" w:rsidRDefault="00BE4DD3" w:rsidP="00426B6A">
      <w:r>
        <w:separator/>
      </w:r>
    </w:p>
  </w:endnote>
  <w:endnote w:type="continuationSeparator" w:id="0">
    <w:p w14:paraId="3F3270DF" w14:textId="77777777" w:rsidR="00BE4DD3" w:rsidRDefault="00BE4DD3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5BB6" w14:textId="77777777" w:rsidR="00BE4DD3" w:rsidRDefault="00BE4DD3" w:rsidP="00426B6A">
      <w:r>
        <w:separator/>
      </w:r>
    </w:p>
  </w:footnote>
  <w:footnote w:type="continuationSeparator" w:id="0">
    <w:p w14:paraId="5D39007C" w14:textId="77777777" w:rsidR="00BE4DD3" w:rsidRDefault="00BE4DD3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8705696">
    <w:abstractNumId w:val="1"/>
  </w:num>
  <w:num w:numId="2" w16cid:durableId="968365507">
    <w:abstractNumId w:val="16"/>
  </w:num>
  <w:num w:numId="3" w16cid:durableId="1228305130">
    <w:abstractNumId w:val="15"/>
  </w:num>
  <w:num w:numId="4" w16cid:durableId="646860668">
    <w:abstractNumId w:val="6"/>
  </w:num>
  <w:num w:numId="5" w16cid:durableId="998726897">
    <w:abstractNumId w:val="23"/>
  </w:num>
  <w:num w:numId="6" w16cid:durableId="926380762">
    <w:abstractNumId w:val="21"/>
  </w:num>
  <w:num w:numId="7" w16cid:durableId="1155029863">
    <w:abstractNumId w:val="13"/>
  </w:num>
  <w:num w:numId="8" w16cid:durableId="1801461706">
    <w:abstractNumId w:val="28"/>
  </w:num>
  <w:num w:numId="9" w16cid:durableId="103234778">
    <w:abstractNumId w:val="4"/>
  </w:num>
  <w:num w:numId="10" w16cid:durableId="2038655862">
    <w:abstractNumId w:val="26"/>
  </w:num>
  <w:num w:numId="11" w16cid:durableId="642388405">
    <w:abstractNumId w:val="2"/>
  </w:num>
  <w:num w:numId="12" w16cid:durableId="1228228341">
    <w:abstractNumId w:val="16"/>
  </w:num>
  <w:num w:numId="13" w16cid:durableId="335306069">
    <w:abstractNumId w:val="32"/>
  </w:num>
  <w:num w:numId="14" w16cid:durableId="499547179">
    <w:abstractNumId w:val="1"/>
  </w:num>
  <w:num w:numId="15" w16cid:durableId="40785546">
    <w:abstractNumId w:val="15"/>
  </w:num>
  <w:num w:numId="16" w16cid:durableId="1913811334">
    <w:abstractNumId w:val="6"/>
  </w:num>
  <w:num w:numId="17" w16cid:durableId="1625232611">
    <w:abstractNumId w:val="8"/>
  </w:num>
  <w:num w:numId="18" w16cid:durableId="901254217">
    <w:abstractNumId w:val="25"/>
  </w:num>
  <w:num w:numId="19" w16cid:durableId="1570194882">
    <w:abstractNumId w:val="19"/>
  </w:num>
  <w:num w:numId="20" w16cid:durableId="427196100">
    <w:abstractNumId w:val="22"/>
  </w:num>
  <w:num w:numId="21" w16cid:durableId="1640384179">
    <w:abstractNumId w:val="29"/>
  </w:num>
  <w:num w:numId="22" w16cid:durableId="82340203">
    <w:abstractNumId w:val="8"/>
  </w:num>
  <w:num w:numId="23" w16cid:durableId="647828628">
    <w:abstractNumId w:val="25"/>
  </w:num>
  <w:num w:numId="24" w16cid:durableId="1238248712">
    <w:abstractNumId w:val="14"/>
  </w:num>
  <w:num w:numId="25" w16cid:durableId="1062287002">
    <w:abstractNumId w:val="12"/>
  </w:num>
  <w:num w:numId="26" w16cid:durableId="19553836">
    <w:abstractNumId w:val="27"/>
  </w:num>
  <w:num w:numId="27" w16cid:durableId="1156217372">
    <w:abstractNumId w:val="14"/>
  </w:num>
  <w:num w:numId="28" w16cid:durableId="328871868">
    <w:abstractNumId w:val="12"/>
  </w:num>
  <w:num w:numId="29" w16cid:durableId="544098394">
    <w:abstractNumId w:val="7"/>
  </w:num>
  <w:num w:numId="30" w16cid:durableId="632642081">
    <w:abstractNumId w:val="17"/>
  </w:num>
  <w:num w:numId="31" w16cid:durableId="386999348">
    <w:abstractNumId w:val="9"/>
  </w:num>
  <w:num w:numId="32" w16cid:durableId="1461455005">
    <w:abstractNumId w:val="24"/>
  </w:num>
  <w:num w:numId="33" w16cid:durableId="1371997606">
    <w:abstractNumId w:val="5"/>
  </w:num>
  <w:num w:numId="34" w16cid:durableId="231501524">
    <w:abstractNumId w:val="0"/>
  </w:num>
  <w:num w:numId="35" w16cid:durableId="1462456472">
    <w:abstractNumId w:val="30"/>
  </w:num>
  <w:num w:numId="36" w16cid:durableId="167866556">
    <w:abstractNumId w:val="0"/>
  </w:num>
  <w:num w:numId="37" w16cid:durableId="1638679766">
    <w:abstractNumId w:val="11"/>
  </w:num>
  <w:num w:numId="38" w16cid:durableId="1067462841">
    <w:abstractNumId w:val="3"/>
  </w:num>
  <w:num w:numId="39" w16cid:durableId="479076585">
    <w:abstractNumId w:val="31"/>
  </w:num>
  <w:num w:numId="40" w16cid:durableId="1216236828">
    <w:abstractNumId w:val="20"/>
  </w:num>
  <w:num w:numId="41" w16cid:durableId="1441683333">
    <w:abstractNumId w:val="10"/>
  </w:num>
  <w:num w:numId="42" w16cid:durableId="594437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B07C4"/>
    <w:rsid w:val="000B1598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C6DE6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0B53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3189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4695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0107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11464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41825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503A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74D8C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BE4DD3"/>
    <w:rsid w:val="00C006E4"/>
    <w:rsid w:val="00C10B4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5332"/>
    <w:rsid w:val="00C66A1C"/>
    <w:rsid w:val="00C6788C"/>
    <w:rsid w:val="00C719B9"/>
    <w:rsid w:val="00C74AF9"/>
    <w:rsid w:val="00C80042"/>
    <w:rsid w:val="00C87098"/>
    <w:rsid w:val="00C90974"/>
    <w:rsid w:val="00CA10E2"/>
    <w:rsid w:val="00CA616F"/>
    <w:rsid w:val="00CA73AE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07C23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99C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38BF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F0AB-1157-4820-8F47-03725F693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13303</Words>
  <Characters>79820</Characters>
  <Application>Microsoft Office Word</Application>
  <DocSecurity>0</DocSecurity>
  <Lines>665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Hanna Jarczak</cp:lastModifiedBy>
  <cp:revision>14</cp:revision>
  <cp:lastPrinted>2014-05-16T08:49:00Z</cp:lastPrinted>
  <dcterms:created xsi:type="dcterms:W3CDTF">2023-10-27T14:16:00Z</dcterms:created>
  <dcterms:modified xsi:type="dcterms:W3CDTF">2025-09-07T18:29:00Z</dcterms:modified>
</cp:coreProperties>
</file>